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i/>
          <w:i/>
          <w:iCs/>
          <w:sz w:val="40"/>
          <w:szCs w:val="40"/>
        </w:rPr>
      </w:pPr>
      <w:r>
        <w:rPr>
          <w:i/>
          <w:iCs/>
          <w:sz w:val="40"/>
          <w:szCs w:val="40"/>
        </w:rPr>
        <w:t>1. po Velikonocích, J 20,19-29, J. H., V., 7. 4. 2024</w:t>
      </w:r>
    </w:p>
    <w:p>
      <w:pPr>
        <w:pStyle w:val="Normal"/>
        <w:jc w:val="both"/>
        <w:rPr>
          <w:sz w:val="40"/>
          <w:szCs w:val="40"/>
        </w:rPr>
      </w:pPr>
      <w:r>
        <w:rPr>
          <w:sz w:val="40"/>
          <w:szCs w:val="40"/>
        </w:rPr>
      </w:r>
    </w:p>
    <w:p>
      <w:pPr>
        <w:pStyle w:val="Normal"/>
        <w:ind w:start="0" w:end="0" w:hanging="0"/>
        <w:jc w:val="both"/>
        <w:rPr/>
      </w:pPr>
      <w:r>
        <w:rPr>
          <w:sz w:val="40"/>
          <w:szCs w:val="40"/>
          <w:u w:val="single"/>
        </w:rPr>
        <w:t>Pozdrav</w:t>
      </w:r>
      <w:r>
        <w:rPr>
          <w:sz w:val="40"/>
          <w:szCs w:val="40"/>
        </w:rPr>
        <w:t>:</w:t>
        <w:tab/>
      </w:r>
    </w:p>
    <w:p>
      <w:pPr>
        <w:pStyle w:val="Normal"/>
        <w:ind w:start="0" w:end="0" w:hanging="0"/>
        <w:jc w:val="both"/>
        <w:rPr/>
      </w:pPr>
      <w:r>
        <w:rPr>
          <w:sz w:val="40"/>
          <w:szCs w:val="40"/>
          <w:u w:val="single"/>
        </w:rPr>
        <w:t>Introit</w:t>
      </w:r>
      <w:r>
        <w:rPr>
          <w:sz w:val="40"/>
          <w:szCs w:val="40"/>
        </w:rPr>
        <w:t>:</w:t>
        <w:tab/>
        <w:t>Víra je tedy ze zvěstování a zvěstování z pověření Kristova. (Římanům 10:17</w:t>
      </w:r>
      <w:r>
        <w:rPr>
          <w:sz w:val="40"/>
          <w:szCs w:val="40"/>
        </w:rPr>
        <w:t>)</w:t>
      </w:r>
    </w:p>
    <w:p>
      <w:pPr>
        <w:pStyle w:val="Normal"/>
        <w:ind w:start="2154" w:end="0" w:hanging="2154"/>
        <w:jc w:val="both"/>
        <w:rPr/>
      </w:pPr>
      <w:r>
        <w:rPr>
          <w:sz w:val="40"/>
          <w:szCs w:val="40"/>
          <w:u w:val="single"/>
        </w:rPr>
        <w:t>Píseň</w:t>
      </w:r>
      <w:r>
        <w:rPr>
          <w:sz w:val="40"/>
          <w:szCs w:val="40"/>
        </w:rPr>
        <w:t>:</w:t>
        <w:tab/>
        <w:t>178 Srdcem celým tebe, Pane</w:t>
      </w:r>
    </w:p>
    <w:p>
      <w:pPr>
        <w:pStyle w:val="Normal"/>
        <w:ind w:start="2154" w:end="0" w:hanging="2154"/>
        <w:jc w:val="both"/>
        <w:rPr/>
      </w:pPr>
      <w:r>
        <w:rPr>
          <w:sz w:val="40"/>
          <w:szCs w:val="40"/>
          <w:u w:val="single"/>
        </w:rPr>
        <w:t>Modlitba</w:t>
      </w:r>
      <w:r>
        <w:rPr>
          <w:sz w:val="40"/>
          <w:szCs w:val="40"/>
          <w:u w:val="none"/>
        </w:rPr>
        <w:t>:</w:t>
        <w:tab/>
      </w:r>
    </w:p>
    <w:p>
      <w:pPr>
        <w:pStyle w:val="Normal"/>
        <w:ind w:start="2154" w:end="0" w:hanging="2154"/>
        <w:jc w:val="both"/>
        <w:rPr/>
      </w:pPr>
      <w:r>
        <w:rPr>
          <w:sz w:val="40"/>
          <w:szCs w:val="40"/>
          <w:u w:val="single"/>
        </w:rPr>
        <w:t>Ohlášení</w:t>
      </w:r>
      <w:r>
        <w:rPr>
          <w:sz w:val="40"/>
          <w:szCs w:val="40"/>
          <w:u w:val="none"/>
        </w:rPr>
        <w:t>:</w:t>
        <w:tab/>
      </w:r>
    </w:p>
    <w:p>
      <w:pPr>
        <w:pStyle w:val="Normal"/>
        <w:suppressAutoHyphens w:val="false"/>
        <w:ind w:start="2835" w:end="0" w:hanging="2835"/>
        <w:jc w:val="both"/>
        <w:rPr/>
      </w:pPr>
      <w:r>
        <w:rPr>
          <w:sz w:val="40"/>
          <w:szCs w:val="40"/>
          <w:u w:val="single"/>
        </w:rPr>
        <w:t>Slovo k dětem</w:t>
      </w:r>
      <w:r>
        <w:rPr>
          <w:sz w:val="40"/>
          <w:szCs w:val="40"/>
          <w:u w:val="none"/>
        </w:rPr>
        <w:t>:</w:t>
        <w:tab/>
      </w:r>
      <w:r>
        <w:rPr>
          <w:sz w:val="40"/>
          <w:szCs w:val="40"/>
          <w:u w:val="none"/>
        </w:rPr>
        <w:t xml:space="preserve">Ráno, celý den, andělé nade mnou bdí … </w:t>
      </w:r>
    </w:p>
    <w:p>
      <w:pPr>
        <w:pStyle w:val="Normal"/>
        <w:suppressAutoHyphens w:val="false"/>
        <w:ind w:start="2891" w:end="0" w:hanging="2891"/>
        <w:jc w:val="both"/>
        <w:rPr/>
      </w:pPr>
      <w:r>
        <w:rPr>
          <w:sz w:val="40"/>
          <w:szCs w:val="40"/>
          <w:u w:val="single"/>
        </w:rPr>
        <w:t>Píseň s kytarou</w:t>
      </w:r>
      <w:r>
        <w:rPr>
          <w:sz w:val="40"/>
          <w:szCs w:val="40"/>
          <w:u w:val="none"/>
        </w:rPr>
        <w:t>:</w:t>
        <w:tab/>
      </w:r>
      <w:r>
        <w:rPr>
          <w:sz w:val="40"/>
          <w:szCs w:val="40"/>
          <w:u w:val="none"/>
        </w:rPr>
        <w:t>S-210 Někdo mě vede za ruku</w:t>
      </w:r>
    </w:p>
    <w:p>
      <w:pPr>
        <w:pStyle w:val="Normal"/>
        <w:ind w:start="0" w:end="0" w:hanging="0"/>
        <w:jc w:val="both"/>
        <w:rPr/>
      </w:pPr>
      <w:r>
        <w:rPr>
          <w:sz w:val="40"/>
          <w:szCs w:val="40"/>
          <w:u w:val="single"/>
        </w:rPr>
        <w:t>1. čtení</w:t>
      </w:r>
      <w:r>
        <w:rPr>
          <w:sz w:val="40"/>
          <w:szCs w:val="40"/>
        </w:rPr>
        <w:t>:</w:t>
        <w:tab/>
        <w:t xml:space="preserve">Tvoji mrtví obživnou, má mrtvá těla vstanou! Probuďte se, plesejte, kdo přebýváte v prachu! Vždyť tvá rosa je rosou světel, porazíš i zemi stínů. Nuže, lide můj, již vejdi do svých komnat a zavři za sebou dveře. Skryj se na chviličku, dokud hrozný hněv se nepřežene. </w:t>
      </w:r>
      <w:r>
        <w:rPr>
          <w:i/>
          <w:iCs/>
          <w:sz w:val="40"/>
          <w:szCs w:val="40"/>
        </w:rPr>
        <w:t>(Izaiáš 26:19-20)</w:t>
      </w:r>
    </w:p>
    <w:p>
      <w:pPr>
        <w:pStyle w:val="Normal"/>
        <w:ind w:start="2154" w:end="0" w:hanging="2154"/>
        <w:jc w:val="both"/>
        <w:rPr/>
      </w:pPr>
      <w:r>
        <w:rPr>
          <w:sz w:val="40"/>
          <w:szCs w:val="40"/>
          <w:u w:val="single"/>
        </w:rPr>
        <w:t>Píseň</w:t>
      </w:r>
      <w:r>
        <w:rPr>
          <w:sz w:val="40"/>
          <w:szCs w:val="40"/>
        </w:rPr>
        <w:t>:</w:t>
        <w:tab/>
        <w:t>540 Veleben Bůh buď, jeho čin</w:t>
      </w:r>
    </w:p>
    <w:p>
      <w:pPr>
        <w:pStyle w:val="Normal"/>
        <w:suppressAutoHyphens w:val="false"/>
        <w:ind w:start="0" w:end="0" w:hanging="0"/>
        <w:jc w:val="both"/>
        <w:rPr/>
      </w:pPr>
      <w:r>
        <w:rPr>
          <w:sz w:val="40"/>
          <w:szCs w:val="40"/>
          <w:u w:val="single"/>
        </w:rPr>
        <w:t>Kázání</w:t>
      </w:r>
      <w:r>
        <w:rPr>
          <w:sz w:val="40"/>
          <w:szCs w:val="40"/>
        </w:rPr>
        <w:t>:</w:t>
        <w:tab/>
        <w:t>Téhož dne večer - prvního dne po sobotě - když byli učedníci ze strachu před Židy shromážděni za zavřenými dveřmi, přišel Ježíš a postavil se uprostřed nich a řekl: „Pokoj vám.“ Když to řekl, ukázal jim ruce a bok. Učedníci se zaradovali, když spatřili Pána. Ježíš jim znovu řekl: „Pokoj vám. Jako mne poslal Otec, tak já posílám vás.“ Po těch slovech na ně dechl a řekl jim: „Přijměte Ducha svatého. Komu odpustíte hříchy, tomu jsou odpuštěny, a komu je neodpustíte, tomu odpuštěny nejsou.“ Tomáš, jinak Didymos, jeden z dvanácti učedníků, nebyl s nimi, když Ježíš přišel. Ostatní mu řekli: „Viděli jsme Pána.“ Odpověděl jim: „Dokud neuvidím na jeho rukou stopy po hřebech a dokud nevložím do nich svůj prst a svou ruku do rány v jeho boku, neuvěřím.“ Osmého dne potom byli učedníci opět uvnitř a Tomáš s nimi. Ač byly dveře zavřeny, Ježíš přišel, postavil se a řekl: „Pokoj vám.“ Potom řekl Tomášovi: „Polož svůj prst sem, pohleď na mé ruce a vlož svou ruku do rány v mém boku. Nepochybuj a věř!“ Tomáš mu odpověděl: „Můj Pán a můj Bůh.“ Ježíš mu řekl: „Že jsi mě viděl, věříš. Blahoslavení, kteří neviděli, a uvěřili.“ (Jan 20:19-29)</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Je velikonoční neděle večer. Ráno Marie Magdalská potkala vzkříšeného Ježíše v zahradě u prázdného hrobu. Nepoznala ho, až když ji oslovil. </w:t>
      </w:r>
      <w:r>
        <w:rPr>
          <w:i w:val="false"/>
          <w:iCs w:val="false"/>
          <w:sz w:val="40"/>
          <w:szCs w:val="40"/>
        </w:rPr>
        <w:t>Chtěla se ho nejspíš dotknout, protože ji n</w:t>
      </w:r>
      <w:r>
        <w:rPr>
          <w:i w:val="false"/>
          <w:iCs w:val="false"/>
          <w:sz w:val="40"/>
          <w:szCs w:val="40"/>
        </w:rPr>
        <w:t xml:space="preserve">apomenul, aby </w:t>
      </w:r>
      <w:r>
        <w:rPr>
          <w:i w:val="false"/>
          <w:iCs w:val="false"/>
          <w:sz w:val="40"/>
          <w:szCs w:val="40"/>
        </w:rPr>
        <w:t>to neděl</w:t>
      </w:r>
      <w:r>
        <w:rPr>
          <w:i w:val="false"/>
          <w:iCs w:val="false"/>
          <w:sz w:val="40"/>
          <w:szCs w:val="40"/>
        </w:rPr>
        <w:t>ala. Ř</w:t>
      </w:r>
      <w:r>
        <w:rPr>
          <w:i w:val="false"/>
          <w:iCs w:val="false"/>
          <w:sz w:val="40"/>
          <w:szCs w:val="40"/>
        </w:rPr>
        <w:t>ekl jí, že</w:t>
      </w:r>
      <w:r>
        <w:rPr>
          <w:i w:val="false"/>
          <w:iCs w:val="false"/>
          <w:sz w:val="40"/>
          <w:szCs w:val="40"/>
        </w:rPr>
        <w:t xml:space="preserve"> ještě nevystoupil k Otci. </w:t>
      </w:r>
      <w:r>
        <w:rPr>
          <w:i w:val="false"/>
          <w:iCs w:val="false"/>
          <w:sz w:val="40"/>
          <w:szCs w:val="40"/>
        </w:rPr>
        <w:t>Požádal ji, aby vy</w:t>
      </w:r>
      <w:r>
        <w:rPr>
          <w:i w:val="false"/>
          <w:iCs w:val="false"/>
          <w:sz w:val="40"/>
          <w:szCs w:val="40"/>
        </w:rPr>
        <w:t>řídila učedníkům vzkaz, že vystupuje k svému i jejich Otci a Bohu.</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Zvláštní, že když Ježíš vstane z mrtvých, řekne právě tohle. </w:t>
      </w:r>
      <w:r>
        <w:rPr>
          <w:i w:val="false"/>
          <w:iCs w:val="false"/>
          <w:sz w:val="40"/>
          <w:szCs w:val="40"/>
        </w:rPr>
        <w:t xml:space="preserve">Nedotýkat se, mám naspěch, abych už byl u Boha. </w:t>
      </w:r>
      <w:r>
        <w:rPr>
          <w:i w:val="false"/>
          <w:iCs w:val="false"/>
          <w:sz w:val="40"/>
          <w:szCs w:val="40"/>
        </w:rPr>
        <w:t xml:space="preserve">My bychom byli zvědaví. Chtěli bychom </w:t>
      </w:r>
      <w:r>
        <w:rPr>
          <w:i w:val="false"/>
          <w:iCs w:val="false"/>
          <w:sz w:val="40"/>
          <w:szCs w:val="40"/>
        </w:rPr>
        <w:t>se zeptat</w:t>
      </w:r>
      <w:r>
        <w:rPr>
          <w:i w:val="false"/>
          <w:iCs w:val="false"/>
          <w:sz w:val="40"/>
          <w:szCs w:val="40"/>
        </w:rPr>
        <w:t xml:space="preserve">, jaké to je, umřít? Co </w:t>
      </w:r>
      <w:r>
        <w:rPr>
          <w:i w:val="false"/>
          <w:iCs w:val="false"/>
          <w:sz w:val="40"/>
          <w:szCs w:val="40"/>
        </w:rPr>
        <w:t xml:space="preserve">se děje s vědomím? A co </w:t>
      </w:r>
      <w:r>
        <w:rPr>
          <w:i w:val="false"/>
          <w:iCs w:val="false"/>
          <w:sz w:val="40"/>
          <w:szCs w:val="40"/>
        </w:rPr>
        <w:t xml:space="preserve">je na druhé straně? </w:t>
      </w:r>
      <w:r>
        <w:rPr>
          <w:i w:val="false"/>
          <w:iCs w:val="false"/>
          <w:sz w:val="40"/>
          <w:szCs w:val="40"/>
        </w:rPr>
        <w:t>Ovšem</w:t>
      </w:r>
      <w:r>
        <w:rPr>
          <w:i w:val="false"/>
          <w:iCs w:val="false"/>
          <w:sz w:val="40"/>
          <w:szCs w:val="40"/>
        </w:rPr>
        <w:t xml:space="preserve"> on jakoby krotil naši zvědavost a důrazně upozorňuje, že vzkříšení není návrat do tohoto světa, k životu, </w:t>
      </w:r>
      <w:r>
        <w:rPr>
          <w:i w:val="false"/>
          <w:iCs w:val="false"/>
          <w:sz w:val="40"/>
          <w:szCs w:val="40"/>
        </w:rPr>
        <w:t>jak jsme ho dosud žili</w:t>
      </w:r>
      <w:r>
        <w:rPr>
          <w:i w:val="false"/>
          <w:iCs w:val="false"/>
          <w:sz w:val="40"/>
          <w:szCs w:val="40"/>
        </w:rPr>
        <w: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Kdybyste chtěli natočit film o </w:t>
      </w:r>
      <w:r>
        <w:rPr>
          <w:i w:val="false"/>
          <w:iCs w:val="false"/>
          <w:sz w:val="40"/>
          <w:szCs w:val="40"/>
        </w:rPr>
        <w:t>vzkříšení</w:t>
      </w:r>
      <w:r>
        <w:rPr>
          <w:i w:val="false"/>
          <w:iCs w:val="false"/>
          <w:sz w:val="40"/>
          <w:szCs w:val="40"/>
        </w:rPr>
        <w:t xml:space="preserve">, nebylo by to vůbec snadné. Markovo evangelium </w:t>
      </w:r>
      <w:r>
        <w:rPr>
          <w:i w:val="false"/>
          <w:iCs w:val="false"/>
          <w:sz w:val="40"/>
          <w:szCs w:val="40"/>
        </w:rPr>
        <w:t xml:space="preserve">ve starší verzi </w:t>
      </w:r>
      <w:r>
        <w:rPr>
          <w:i w:val="false"/>
          <w:iCs w:val="false"/>
          <w:sz w:val="40"/>
          <w:szCs w:val="40"/>
        </w:rPr>
        <w:t xml:space="preserve">končí prázdným hrobem, v Matoušovi odcházejí učedníci do Galileje, </w:t>
      </w:r>
      <w:r>
        <w:rPr>
          <w:i w:val="false"/>
          <w:iCs w:val="false"/>
          <w:sz w:val="40"/>
          <w:szCs w:val="40"/>
        </w:rPr>
        <w:t>u Lukáše a Jana zůstávají v Jeruzalémě. U</w:t>
      </w:r>
      <w:r>
        <w:rPr>
          <w:i w:val="false"/>
          <w:iCs w:val="false"/>
          <w:sz w:val="40"/>
          <w:szCs w:val="40"/>
        </w:rPr>
        <w:t xml:space="preserve"> Matouše jsou </w:t>
      </w:r>
      <w:r>
        <w:rPr>
          <w:i w:val="false"/>
          <w:iCs w:val="false"/>
          <w:sz w:val="40"/>
          <w:szCs w:val="40"/>
        </w:rPr>
        <w:t xml:space="preserve">u hrobu </w:t>
      </w:r>
      <w:r>
        <w:rPr>
          <w:i w:val="false"/>
          <w:iCs w:val="false"/>
          <w:sz w:val="40"/>
          <w:szCs w:val="40"/>
        </w:rPr>
        <w:t xml:space="preserve">dvě ženy a jeden anděl, u Marka tři ženy </w:t>
      </w:r>
      <w:r>
        <w:rPr>
          <w:i w:val="false"/>
          <w:iCs w:val="false"/>
          <w:sz w:val="40"/>
          <w:szCs w:val="40"/>
        </w:rPr>
        <w:t>a mládenec</w:t>
      </w:r>
      <w:r>
        <w:rPr>
          <w:i w:val="false"/>
          <w:iCs w:val="false"/>
          <w:sz w:val="40"/>
          <w:szCs w:val="40"/>
        </w:rPr>
        <w:t xml:space="preserve">, u Lukáše </w:t>
      </w:r>
      <w:r>
        <w:rPr>
          <w:i w:val="false"/>
          <w:iCs w:val="false"/>
          <w:sz w:val="40"/>
          <w:szCs w:val="40"/>
        </w:rPr>
        <w:t>neznámý počet žen a dva andělé, u</w:t>
      </w:r>
      <w:r>
        <w:rPr>
          <w:i w:val="false"/>
          <w:iCs w:val="false"/>
          <w:sz w:val="40"/>
          <w:szCs w:val="40"/>
        </w:rPr>
        <w:t xml:space="preserve"> Jana </w:t>
      </w:r>
      <w:r>
        <w:rPr>
          <w:i w:val="false"/>
          <w:iCs w:val="false"/>
          <w:sz w:val="40"/>
          <w:szCs w:val="40"/>
        </w:rPr>
        <w:t xml:space="preserve">pouze Marie Magdalská a </w:t>
      </w:r>
      <w:r>
        <w:rPr>
          <w:i w:val="false"/>
          <w:iCs w:val="false"/>
          <w:sz w:val="40"/>
          <w:szCs w:val="40"/>
        </w:rPr>
        <w:t xml:space="preserve">dva andělé. U Lukáše a Jana jsou u hrobu i chlapi, jeden </w:t>
      </w:r>
      <w:r>
        <w:rPr>
          <w:i w:val="false"/>
          <w:iCs w:val="false"/>
          <w:sz w:val="40"/>
          <w:szCs w:val="40"/>
        </w:rPr>
        <w:t>a</w:t>
      </w:r>
      <w:r>
        <w:rPr>
          <w:i w:val="false"/>
          <w:iCs w:val="false"/>
          <w:sz w:val="40"/>
          <w:szCs w:val="40"/>
        </w:rPr>
        <w:t xml:space="preserve"> dva. U Matouše se Ježíš zjeví v Galileji, ve starší verzi Marka vůbec, u Lukáše jí rybu v Jeruzalémě, v dodatku k Janovi na břehu Tiberiadského jezera. U Lukáše se ukáže cestou do Emauz, a hned zas v Jeruzalémě, pak okamžitě nastává nanebevstoupení v Betanii. Ve Skutcích to ale trvá ještě čtyřicet dnů a stane se to na Olivové hoře. U Jana se Ježíš zjevuje pouze první den po sobotě, tedy v neděli, a to ob týden.</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 </w:t>
      </w:r>
      <w:r>
        <w:rPr>
          <w:i w:val="false"/>
          <w:iCs w:val="false"/>
          <w:sz w:val="40"/>
          <w:szCs w:val="40"/>
        </w:rPr>
        <w:t>Nikdy nezjistíme, jak se to doopravdy stalo. Přesto musíme ocenit, že čtyři evangelia nikdo nesrovnal do jednoho, nevymazal rozdíly, i když takové návrhy zazněly. Jsme dospělí a měli bychom ocenit, že je to takhle fér.</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Někteří lidé přímo řeknou, nechceme slyšet nic, co by nás vyrušovalo. Chceme víru, jakou jsme si utvořili v dětství. Stáhněte rolety, zacpěte nám uši. Ježíš sám ale nebyl příliš loajální vůči zaběhnuté dogmatice a církevní praxi. Vzpomeňte na jeho „problémy“ se sobotou, s čistým a nečistým, s poslušností vůči autoritám, s oddělováním hříšníků a pohanů. Jak pro něho vůbec nic neznamenalo, když se jeho soukmenovci hlásili k Abrahamovi, k Mojžíšovi. Myslím, že Ježíšovi šlo o pravdu, o obnažování základů víry. Nespokojoval se s formou.</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Všimli jste si, na kolika reliéfech, oltářních obrazech, freskách, sochách a malbách „nevěřící“ Tomáš přímo vráží Ježíšovi svoje prsty pod kůži do otevřené rány? Caravaggio a další umělci. My si potřebujeme sáhnout, alespoň prostřednictvím Tomáše. Potřebujeme to „maso“! Přitom v evangeliu se nikde neříká, že si Tomáš opravdu sáhl. Chtěl, ale pak pouze vyznává, můj Pán a můj Bůh.</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Jan psal evangelium sedmdesát či osmdesát let po těch událostech. Jakoby tušil, že podstatou víry je něco jiného. Víra je sám Ježíš. To, co představuje, čím je. Víra nejsou díry v rukou a v boku. Všimněte si, co o vzkříšeném říká:</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Už se tu nezabydluje. Nemá tady žádné nedodělané záležitosti, které by potřeboval dořešit. Ukazuje se, dává se poznat vlastně jenom kvůli nám. Prošel smrtí, jeho cesta nekončí, ale pokračuje k Bohu. Vystupuje. Někam vzhůru, ne v prostoru, ale ve slávě.</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Ukazuje se jenom svým. Poznává ho láska. Není to fyzikální úkaz pro nezúčastněné. Děje se to pouze v prostoru lásky. Nedává se spatřit ani Pilátovi ani Kaifášovi.</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Ukazuje se v neděli. V den vzkříšení. A za týden zas. Co dělal mezitím? To je zbytečná otázka. Přichází do církve, do společenství, kterému jeho smrt a vzkříšení daly základ. Ne v lůnu přírody u pramínku pod skálou. Ale tam, kde se scházejí jeho učedníci. Kvůli němu se scházejí.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Přináší pokoj. Jako ten, koho předchozí nepokoj docela smetl z povrchu zemského. Ale on pro nás ten pokoj vítězně vybojoval a může nám ho nabídnout.</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Jan si dává záležet, aby si čtenář nemyslel, že je to třeba duch. Ježíš se nestává stínovým přízrakem ani pouhou myšlenkou, ideou. Má rány, je zohavený utrpením, ale pokračuje. To samé předává učedníkům. Jde o kontinuitu. Jako mne poslal Otec, tak já posílám vás. Předává vše, co sám má.</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Také Ducha. A úkol odpouštět hříchy. Komu odpustíte, tomu budou odpuštěny. Komu je zadržíte, tomu budou zadrženy. Nemusí v tom být nutně tvrdost – nejste žádní papalášové, kteří rozhodují o lidských životech. Palec nahoru, palec dolů. Ale když si nepospíšíte s dílem smíření, neodpuštěné hříchy budou na vás. Vzpomeňte, jak Ježíš říkal, dohodni se se svým protivníkem včas.</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Tomáš. Zastupuje tady všechny generace křesťanů, kteří u toho nebyli. Potřebuje si sáhnout, potřebuje to maso. Jeho víra nereaguje na jemné duchovní podněty. Jako by bylo bezcenné všechno, co doposud s Ježíšem prožil, co Ježíš udělal, co řekl. Někdy si vytvoříme takovou Skyllu a Charybdu, úžinu s obludami, trychtýř, do kterého nasměrujeme všechno! Jako když si vynucujeme splnění svého přání: když to neuděláš, nemáš mě rád! „Dokud neuvidím na jeho rukou stopy po hřebech a dokud nevložím do nich svůj prst a svou ruku do rány v jeho boku, neuvěřím.“ Jenže pak se objeví Ježíš. On. Zjizvený. Plný ran. Nedemonstruje svou moc bleskem a hromem. Ustupuje Tomášovi, je ochoten podrobit se troufalé podm</w:t>
      </w:r>
      <w:r>
        <w:rPr>
          <w:rFonts w:ascii="Liberation Serif" w:hAnsi="Liberation Serif"/>
          <w:i w:val="false"/>
          <w:iCs w:val="false"/>
          <w:sz w:val="40"/>
          <w:szCs w:val="40"/>
        </w:rPr>
        <w:t>ínce. „</w:t>
      </w:r>
      <w:r>
        <w:rPr>
          <w:rFonts w:ascii="Liberation Serif" w:hAnsi="Liberation Serif"/>
          <w:b w:val="false"/>
          <w:i w:val="false"/>
          <w:iCs w:val="false"/>
          <w:caps w:val="false"/>
          <w:smallCaps w:val="false"/>
          <w:color w:val="000000"/>
          <w:spacing w:val="0"/>
          <w:sz w:val="40"/>
          <w:szCs w:val="40"/>
        </w:rPr>
        <w:t>Nepochybuj a věř!“ A Tomáš vyznává „Můj Pán a můj Bůh.“</w:t>
      </w:r>
    </w:p>
    <w:p>
      <w:pPr>
        <w:pStyle w:val="Normal"/>
        <w:suppressAutoHyphens w:val="false"/>
        <w:spacing w:lineRule="auto" w:line="360"/>
        <w:ind w:start="0" w:end="0" w:hanging="0"/>
        <w:jc w:val="both"/>
        <w:rPr>
          <w:i w:val="false"/>
          <w:i w:val="false"/>
          <w:iCs w:val="false"/>
          <w:sz w:val="40"/>
          <w:szCs w:val="40"/>
        </w:rPr>
      </w:pPr>
      <w:r>
        <w:rPr>
          <w:rFonts w:ascii="Liberation Serif" w:hAnsi="Liberation Serif"/>
          <w:b w:val="false"/>
          <w:i w:val="false"/>
          <w:iCs w:val="false"/>
          <w:caps w:val="false"/>
          <w:smallCaps w:val="false"/>
          <w:color w:val="000000"/>
          <w:spacing w:val="0"/>
          <w:sz w:val="40"/>
          <w:szCs w:val="40"/>
        </w:rPr>
        <w:tab/>
        <w:t xml:space="preserve">Ježíš dodává pro všechny budoucí čtenáře evangelia: „Že jsi mě viděl, věříš. Blahoslavení, kteří neviděli, a uvěřili.“ </w:t>
      </w:r>
    </w:p>
    <w:p>
      <w:pPr>
        <w:pStyle w:val="Normal"/>
        <w:suppressAutoHyphens w:val="false"/>
        <w:spacing w:lineRule="auto" w:line="360"/>
        <w:ind w:start="0" w:end="0" w:hanging="0"/>
        <w:jc w:val="both"/>
        <w:rPr>
          <w:i w:val="false"/>
          <w:i w:val="false"/>
          <w:iCs w:val="false"/>
          <w:sz w:val="40"/>
          <w:szCs w:val="40"/>
        </w:rPr>
      </w:pPr>
      <w:r>
        <w:rPr>
          <w:rFonts w:ascii="Liberation Serif" w:hAnsi="Liberation Serif"/>
          <w:b w:val="false"/>
          <w:i w:val="false"/>
          <w:iCs w:val="false"/>
          <w:caps w:val="false"/>
          <w:smallCaps w:val="false"/>
          <w:color w:val="000000"/>
          <w:spacing w:val="0"/>
          <w:sz w:val="40"/>
          <w:szCs w:val="40"/>
        </w:rPr>
        <w:tab/>
        <w:t>Všechno to bylo zapsáno, abyste věřili, že Ježíš je Kristus, Syn Boží, a abyste věříce měli život v jeho jménu.</w:t>
      </w:r>
    </w:p>
    <w:p>
      <w:pPr>
        <w:pStyle w:val="Normal"/>
        <w:suppressAutoHyphens w:val="false"/>
        <w:spacing w:lineRule="auto" w:line="360"/>
        <w:ind w:start="0" w:end="0" w:hanging="0"/>
        <w:jc w:val="both"/>
        <w:rPr>
          <w:i w:val="false"/>
          <w:i w:val="false"/>
          <w:iCs w:val="false"/>
          <w:sz w:val="40"/>
          <w:szCs w:val="40"/>
        </w:rPr>
      </w:pPr>
      <w:r>
        <w:rPr>
          <w:rFonts w:ascii="Liberation Serif" w:hAnsi="Liberation Serif"/>
          <w:b w:val="false"/>
          <w:i w:val="false"/>
          <w:iCs w:val="false"/>
          <w:caps w:val="false"/>
          <w:smallCaps w:val="false"/>
          <w:color w:val="000000"/>
          <w:spacing w:val="0"/>
          <w:sz w:val="40"/>
          <w:szCs w:val="40"/>
        </w:rPr>
        <w:tab/>
        <w:t>Každý křesťan by se měl zamyslet, na jakém lanu, provazu či provázku nebo dokonce nitce visí jeho víra. Mám také nějakou podmínku jako Tomáš? Co by se muselo stát, abych přestal Ježíšovi věřit? Abych hodil za hlavu všechno, co jsem s ním, s bratry a sestrami prožil? Bývá to pýcha. Nebo zištná víra, kdy věřím, abych nebyl nemocný, aby se mě nebo mým blízkým nic nestalo.</w:t>
      </w:r>
    </w:p>
    <w:p>
      <w:pPr>
        <w:pStyle w:val="Normal"/>
        <w:suppressAutoHyphens w:val="false"/>
        <w:spacing w:lineRule="auto" w:line="360"/>
        <w:ind w:start="0" w:end="0" w:hanging="0"/>
        <w:jc w:val="both"/>
        <w:rPr>
          <w:i w:val="false"/>
          <w:i w:val="false"/>
          <w:iCs w:val="false"/>
          <w:sz w:val="40"/>
          <w:szCs w:val="40"/>
        </w:rPr>
      </w:pPr>
      <w:r>
        <w:rPr>
          <w:rFonts w:ascii="Liberation Serif" w:hAnsi="Liberation Serif"/>
          <w:b w:val="false"/>
          <w:i w:val="false"/>
          <w:iCs w:val="false"/>
          <w:caps w:val="false"/>
          <w:smallCaps w:val="false"/>
          <w:color w:val="000000"/>
          <w:spacing w:val="0"/>
          <w:sz w:val="40"/>
          <w:szCs w:val="40"/>
        </w:rPr>
        <w:tab/>
        <w:t>Dnešní příběh z Janova evangelia nám ukázal cestu. Na začátku byla Marie, která chce Ježíše obejmout. Ale nejde to. Na konci je Tomáš, který podobně jako Marie potřebuje vidět a hmatat. Ale překonává to. Nepochybuje a věří. Vyznává „můj Pán a můj Bůh“. Tuhle cestičku si musí projít každý z nás. Od pochybností, od strachu, od zmaru, který se člověka zmocňuje tak snadno, až k vyznání Ježíše, který nás vede k Bohu. Bez důkazů. Z přesvědčení. Protože když věříme, sami máme Ježíšův život.</w:t>
      </w:r>
    </w:p>
    <w:p>
      <w:pPr>
        <w:pStyle w:val="Normal"/>
        <w:ind w:start="2154" w:end="0" w:hanging="2154"/>
        <w:jc w:val="both"/>
        <w:rPr/>
      </w:pPr>
      <w:r>
        <w:rPr>
          <w:sz w:val="40"/>
          <w:szCs w:val="40"/>
          <w:u w:val="single"/>
        </w:rPr>
        <w:t>Píseň</w:t>
      </w:r>
      <w:r>
        <w:rPr>
          <w:sz w:val="40"/>
          <w:szCs w:val="40"/>
        </w:rPr>
        <w:t>:</w:t>
        <w:tab/>
        <w:t>558 Přemohl Ježíš smrti noc</w:t>
      </w:r>
    </w:p>
    <w:p>
      <w:pPr>
        <w:pStyle w:val="Normal"/>
        <w:ind w:start="0" w:end="0" w:hanging="0"/>
        <w:jc w:val="both"/>
        <w:rPr/>
      </w:pPr>
      <w:r>
        <w:rPr>
          <w:sz w:val="40"/>
          <w:szCs w:val="40"/>
          <w:u w:val="single"/>
        </w:rPr>
        <w:t>Příml., MP</w:t>
      </w:r>
      <w:r>
        <w:rPr>
          <w:sz w:val="40"/>
          <w:szCs w:val="40"/>
        </w:rPr>
        <w:t>.:</w:t>
        <w:tab/>
      </w:r>
    </w:p>
    <w:p>
      <w:pPr>
        <w:pStyle w:val="Normal"/>
        <w:ind w:start="0" w:end="0" w:hanging="0"/>
        <w:jc w:val="both"/>
        <w:rPr/>
      </w:pPr>
      <w:r>
        <w:rPr>
          <w:sz w:val="40"/>
          <w:szCs w:val="40"/>
          <w:u w:val="single"/>
        </w:rPr>
        <w:t>Poslání</w:t>
      </w:r>
      <w:r>
        <w:rPr>
          <w:sz w:val="40"/>
          <w:szCs w:val="40"/>
        </w:rPr>
        <w:t>:</w:t>
        <w:tab/>
        <w:t>Z jeho plnosti jsme byli obdarováni my všichni milostí za milostí. (Jan 1:16</w:t>
      </w:r>
      <w:r>
        <w:rPr>
          <w:sz w:val="40"/>
          <w:szCs w:val="40"/>
        </w:rPr>
        <w:t>)</w:t>
      </w:r>
    </w:p>
    <w:p>
      <w:pPr>
        <w:pStyle w:val="Normal"/>
        <w:ind w:start="0" w:end="0" w:hanging="0"/>
        <w:jc w:val="both"/>
        <w:rPr/>
      </w:pPr>
      <w:r>
        <w:rPr>
          <w:sz w:val="40"/>
          <w:szCs w:val="40"/>
          <w:u w:val="single"/>
        </w:rPr>
        <w:t>Požehnání</w:t>
      </w:r>
      <w:r>
        <w:rPr>
          <w:sz w:val="40"/>
          <w:szCs w:val="40"/>
        </w:rPr>
        <w:t>:</w:t>
        <w:tab/>
      </w:r>
    </w:p>
    <w:p>
      <w:pPr>
        <w:pStyle w:val="Normal"/>
        <w:ind w:start="2154" w:end="0" w:hanging="2154"/>
        <w:jc w:val="both"/>
        <w:rPr/>
      </w:pPr>
      <w:r>
        <w:rPr>
          <w:sz w:val="40"/>
          <w:szCs w:val="40"/>
          <w:u w:val="single"/>
        </w:rPr>
        <w:t>Píseň</w:t>
      </w:r>
      <w:r>
        <w:rPr>
          <w:sz w:val="40"/>
          <w:szCs w:val="40"/>
        </w:rPr>
        <w:t>:</w:t>
        <w:tab/>
        <w:t>546,1-4.8 Nastal nám čas přeradostný</w:t>
      </w:r>
    </w:p>
    <w:sectPr>
      <w:footerReference w:type="default" r:id="rId2"/>
      <w:type w:val="nextPage"/>
      <w:pgSz w:w="11906" w:h="16838"/>
      <w:pgMar w:left="850" w:right="850" w:gutter="0" w:header="0" w:top="850" w:footer="850" w:bottom="1593"/>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t xml:space="preserve"> </w:t>
    </w:r>
    <w:r>
      <w:rPr>
        <w:i w:val="false"/>
        <w:iCs w:val="false"/>
        <w:sz w:val="40"/>
        <w:szCs w:val="40"/>
      </w:rPr>
      <w:t>J 20,19-29</w:t>
    </w:r>
    <w:r>
      <w:rPr/>
      <w:tab/>
    </w:r>
    <w:r>
      <w:rPr/>
      <w:fldChar w:fldCharType="begin"/>
    </w:r>
    <w:r>
      <w:rPr/>
      <w:instrText xml:space="preserve"> PAGE </w:instrText>
    </w:r>
    <w:r>
      <w:rPr/>
      <w:fldChar w:fldCharType="separate"/>
    </w:r>
    <w:r>
      <w:rPr/>
      <w:t>7</w:t>
    </w:r>
    <w:r>
      <w:rPr/>
      <w:fldChar w:fldCharType="end"/>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start"/>
    </w:pPr>
    <w:rPr>
      <w:rFonts w:ascii="Liberation Serif" w:hAnsi="Liberation Serif" w:eastAsia="Droid Sans Fallback" w:cs="FreeSans"/>
      <w:color w:val="00000A"/>
      <w:kern w:val="2"/>
      <w:sz w:val="40"/>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azpat">
    <w:name w:val="Záhlaví a zápatí"/>
    <w:basedOn w:val="Normal"/>
    <w:qFormat/>
    <w:pPr/>
    <w:rPr/>
  </w:style>
  <w:style w:type="paragraph" w:styleId="Zpat">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kazani</Template>
  <TotalTime>1711</TotalTime>
  <Application>LibreOffice/7.4.7.2$Linux_X86_64 LibreOffice_project/40$Build-2</Application>
  <AppVersion>15.0000</AppVersion>
  <Pages>7</Pages>
  <Words>1388</Words>
  <Characters>6852</Characters>
  <CharactersWithSpaces>8233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2024-04-01T21:59:03Z</dcterms:created>
  <dc:creator/>
  <dc:description/>
  <dc:language>cs-CZ</dc:language>
  <cp:lastModifiedBy/>
  <dcterms:modified xsi:type="dcterms:W3CDTF">2024-04-06T20:10:52Z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