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sz w:val="30"/>
          <w:szCs w:val="30"/>
        </w:rPr>
      </w:pPr>
      <w:r>
        <w:rPr>
          <w:sz w:val="30"/>
          <w:szCs w:val="30"/>
        </w:rPr>
        <w:t>Kázání Misericordias Domini, Pastýřská neděle, 2. po Velikonocích, 14. dubna 2024, J 10,11-15, Ž., J. H., MK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>Já jsem dobrý pastýř. Dobrý pastýř položí svůj život za ovce. Ten, kdo není pastýř, kdo pracuje jen za mzdu a ovce nejsou jeho vlastní, opouští je a utíká, když vidí, že se blíží vlk. A vlk ovce trhá a rozhání. Tomu, kdo je najat za mzdu, na nich nezáleží. Já jsem dobrý pastýř; znám své ovce a ony znají mne, tak jako mě zná Otec a já znám Otce. A svůj život dávám za ovce. (Jan 10:11-15)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  <w:tab/>
      </w:r>
      <w:r>
        <w:rPr>
          <w:i w:val="false"/>
          <w:iCs w:val="false"/>
          <w:sz w:val="30"/>
          <w:szCs w:val="30"/>
        </w:rPr>
        <w:t>Dnešní neděli se prý říká „pastýřská“. Jinak neděle „milosrdenství Páně“. Tím se to asi vysvětluje. Dobrý pastýř má milosrdné srdce. Hospodin je můj pastýř. Ježíš je dobrý pastýř. Z Božího milosrdenství čerpáme svůj život.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  <w:tab/>
      </w:r>
      <w:r>
        <w:rPr>
          <w:i w:val="false"/>
          <w:iCs w:val="false"/>
          <w:sz w:val="30"/>
          <w:szCs w:val="30"/>
        </w:rPr>
        <w:t>Pastýř je v naší víře vysoce ceněné povolání. Jak se to stalo? Čím si to pastýři zasloužili?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  <w:tab/>
      </w:r>
      <w:r>
        <w:rPr>
          <w:i w:val="false"/>
          <w:iCs w:val="false"/>
          <w:sz w:val="30"/>
          <w:szCs w:val="30"/>
        </w:rPr>
        <w:t>Mircea Eliade, americký religionista rumunského původu, uvádí, že existuje pradávný, odvěký konflikt mezi pastýři a zemědělci. Známe jej z příběhu Kaina a Ábela. Bůh přijme oběť pastýře Ábela, odmítne oběť zemědělce Kaina. Kain Ábela zabije a zakládá první město. Jeho potomek, Túbalkain, pracuje s mědí a železem -  stává se tedy kovářem.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  <w:tab/>
      </w:r>
      <w:r>
        <w:rPr>
          <w:i w:val="false"/>
          <w:iCs w:val="false"/>
          <w:sz w:val="30"/>
          <w:szCs w:val="30"/>
        </w:rPr>
        <w:t>Je to velmi ostrý konflikt. Proč? Pastýři nemají domov. Celé léto běhají po horách za ovcemi, jsou daleko od rodiny. Když ovce spasou trávu, zvednou se a jdou dál. Odhánějí divoké šelmy, pečují o stádo jako lékaři. Moc se nevyspí, jsou neustále na stráži.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  <w:tab/>
      </w:r>
      <w:r>
        <w:rPr>
          <w:i w:val="false"/>
          <w:iCs w:val="false"/>
          <w:sz w:val="30"/>
          <w:szCs w:val="30"/>
        </w:rPr>
        <w:t>Zemědělci jsou naproti tomu usedlí, připoutali se k půdě. Hromadí majetek, předávají z generace na generaci, bohatnou, nebydlí ve stanech, ale stavějí domy z cihel. Na beduíny pohlížejí úkosem, protože jim jejich stáda mohou způsobit škodu na polích.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  <w:tab/>
      </w:r>
      <w:r>
        <w:rPr>
          <w:i w:val="false"/>
          <w:iCs w:val="false"/>
          <w:sz w:val="30"/>
          <w:szCs w:val="30"/>
        </w:rPr>
        <w:t>A lidé ve městech? Sodoma, Gomora! Ve městech jsou obchody, tržnice, kde koupíte všechno, co potřebujete. Nežijete, jak se říká, z huby do úst, od úsvitu do soumraku, nepotřebujete hledat Boží přízeň kvůli počasí. Život vás nenutí být úzce napojeni na Boha. Ve městech jsou nevěstky a zevlující mládež, klevetnice a krčmy.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  <w:tab/>
      </w:r>
      <w:r>
        <w:rPr>
          <w:i w:val="false"/>
          <w:iCs w:val="false"/>
          <w:sz w:val="30"/>
          <w:szCs w:val="30"/>
        </w:rPr>
        <w:t>Když Izrael obsazoval zaslíbenou zemi, varoval je Hospodin, že až se usadí, půjde to s jejich zbožností z kopce. Bůh si přál, aby v nich zůstalo něco z té nomádské mentality, aby nikdy nezapomněli, že jsou jen společenství poutníků. Aspoň o slavnosti stánků mají vylézt na balkóny nebo si postavit stánky před barákem a bydlit v nich týden. Na vyšší životní standard se totiž hrozně snadno zvyká.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  <w:tab/>
      </w:r>
      <w:r>
        <w:rPr>
          <w:i w:val="false"/>
          <w:iCs w:val="false"/>
          <w:sz w:val="30"/>
          <w:szCs w:val="30"/>
        </w:rPr>
        <w:t>Pastýř byl Abraham, Izák i Jákob. Pastýř byl David. Jeho synu Šalomounovi ale už přepych vlezl na mozek. Všichni králové mají být „davidovští“, tj. dobří pastýři svého lidu.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  <w:tab/>
      </w:r>
      <w:r>
        <w:rPr>
          <w:i w:val="false"/>
          <w:iCs w:val="false"/>
          <w:sz w:val="30"/>
          <w:szCs w:val="30"/>
        </w:rPr>
        <w:t>Pastýři bděli na stráži v noci a vítali narozeného Spasitele. Spasitel, Ježíš, je pastýř. Dobrý pastýř, ten nejlepší.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  <w:tab/>
      </w:r>
      <w:r>
        <w:rPr>
          <w:i w:val="false"/>
          <w:iCs w:val="false"/>
          <w:sz w:val="30"/>
          <w:szCs w:val="30"/>
        </w:rPr>
        <w:t>Možná si něco z výhod kočovnictví a pastýřství uvědomovali i naši předkové. Učitelé a lékaři pracovali na umístěnky. Faráři. Poštmistři, státní úředníci, vojáci. Když člověk nemůže trvale zapustit kořeny, může více cítit poslání. Učitelé se nesměli ženit, učitelky vdávat, něco jako celibát u farářů. Vždyť jsou tady pro své svěřené stádečko.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  <w:tab/>
      </w:r>
      <w:r>
        <w:rPr>
          <w:i w:val="false"/>
          <w:iCs w:val="false"/>
          <w:sz w:val="30"/>
          <w:szCs w:val="30"/>
        </w:rPr>
        <w:t>Když jsme násilím ukončili kočování svobodomyslných Romů a během jedné generace z nich nadělali obyvatele panelákových výkladních skříní socialismu, zadělali jsme na problémy, o kterých jsme neměli tušení. Kohoutek s teplou vodou a splachovací záchod není totéž co hrdost a čest.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  <w:tab/>
      </w:r>
      <w:r>
        <w:rPr>
          <w:i w:val="false"/>
          <w:iCs w:val="false"/>
          <w:sz w:val="30"/>
          <w:szCs w:val="30"/>
        </w:rPr>
        <w:t>Dobrý pastýř položí svůj život za ovce … Strašně rád tahle slova čtu i poslouchám. Zároveň si uvědomuji, že si beru do úst něco, s čím nemám osobní zkušenost. Jeden lidský život je příliš krátký, aby to člověk prožil. Vlastně jsme rádi, že jsme se neocitli v takové situaci, kdy bychom měli nabídnout svůj život za své děti, přátele, spoluobčany. Přesto každý křesťan může vyzkoušet, co znamená obětovat se. Kdo půjde? Kdo to udělá? Kdo v noci vstane k dítěti? Kdo dojde vyvenčit psa? Kdo uvaří? Kdo sám sobě způsobí nepohodlí?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  <w:tab/>
      </w:r>
      <w:r>
        <w:rPr>
          <w:i w:val="false"/>
          <w:iCs w:val="false"/>
          <w:sz w:val="30"/>
          <w:szCs w:val="30"/>
        </w:rPr>
        <w:t>Dobrý pastýř nepracuje kvůli mzdě. Mzda pro něho není rozhodující ve volbě povolání. Je tu ještě dobrý pocit, smysl, který s penězi nemá nic společného.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  <w:tab/>
      </w:r>
      <w:r>
        <w:rPr>
          <w:i w:val="false"/>
          <w:iCs w:val="false"/>
          <w:sz w:val="30"/>
          <w:szCs w:val="30"/>
        </w:rPr>
        <w:t>Dobrý pastýř neopouští své ovce. Když čtete pašijový příběh, vypadá to obráceně – učedníci opouštějí svého pastýře, učedníci jsou Ježíšovým katům poměrně ukradení. Kdyby ovšem nebyl Ježíš exemplárně potrestán pro výstrahu všem ostatním, schytal by to někdo z jeho družiny. On nastavil svůj krk.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  <w:tab/>
      </w:r>
      <w:r>
        <w:rPr>
          <w:i w:val="false"/>
          <w:iCs w:val="false"/>
          <w:sz w:val="30"/>
          <w:szCs w:val="30"/>
        </w:rPr>
        <w:t>Dobrý pastýř zná své ovce a ony znají jeho. Musejí platit obě podmínky zároveň. Jestliže pastýř ví hodně o svých ovečkách, ale ony nevědí, jak se žije jemu, pak je to nějak špatně. Dobrý pastýř nenechá ztratit své ovečky, ale také on není sám ztracený – má společnost.</w:t>
      </w:r>
    </w:p>
    <w:p>
      <w:pPr>
        <w:pStyle w:val="Normal"/>
        <w:suppressAutoHyphens w:val="false"/>
        <w:bidi w:val="0"/>
        <w:spacing w:lineRule="auto" w:line="24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30"/>
          <w:szCs w:val="30"/>
        </w:rPr>
        <w:tab/>
      </w:r>
      <w:r>
        <w:rPr>
          <w:i w:val="false"/>
          <w:iCs w:val="false"/>
          <w:sz w:val="30"/>
          <w:szCs w:val="30"/>
        </w:rPr>
        <w:t>Hledejte, přemýšlejte, kde a s kým se i vy můžete stát pastýři. Kdo jsou vaše ovečky. Jak vy kočujete životem, jak jste vy svobodní od civilizačních pout a životního standardu. Kvůli komu bdíte a jste i v noci na stráži, abyste potkali anděly s dobrou zprávou. Kdy se vy postavíte stánek na zahradě, abyste nezapomněli, že jste jen poutníci. A znáte Ježíše? On vás zná.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LibreOffice/7.4.7.2$Linux_X86_64 LibreOffice_project/40$Build-2</Application>
  <AppVersion>15.0000</AppVersion>
  <Pages>2</Pages>
  <Words>808</Words>
  <Characters>4101</Characters>
  <CharactersWithSpaces>4911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2024-04-13T23:19:56Z</dcterms:created>
  <dc:creator/>
  <dc:description/>
  <dc:language>cs-CZ</dc:language>
  <cp:lastModifiedBy/>
  <dcterms:modified xsi:type="dcterms:W3CDTF">2024-04-13T23:22:12Z</dcterms:modified>
  <cp:revision>1</cp:revision>
  <dc:subject/>
  <dc:title/>
</cp:coreProperties>
</file>